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Override PartName="/word/glossary/document.xml" ContentType="application/vnd.openxmlformats-officedocument.wordprocessingml.document.glossary+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xmlns:woe="http://schemas.microsoft.com/office/word/2020/oembed" mc:Ignorable="w14 w15 w16se w16cid w16 w16cex w16sdtdh wp14">
  <w:body>
    <w:p w:rsidR="0046696A" w:rsidP="0046696A" w:rsidRDefault="002573F2" w14:paraId="4EB6E97E" w14:textId="2E82F7D6">
      <w:pPr>
        <w:jc w:val="center"/>
        <w:rPr>
          <w:b w:val="1"/>
          <w:bCs w:val="1"/>
          <w:u w:val="single"/>
        </w:rPr>
      </w:pPr>
      <w:r w:rsidRPr="2F48B1A5" w:rsidR="002573F2">
        <w:rPr>
          <w:b w:val="1"/>
          <w:bCs w:val="1"/>
          <w:u w:val="single"/>
        </w:rPr>
        <w:t>GM</w:t>
      </w:r>
      <w:r w:rsidRPr="2F48B1A5" w:rsidR="6AFEC93B">
        <w:rPr>
          <w:b w:val="1"/>
          <w:bCs w:val="1"/>
          <w:u w:val="single"/>
        </w:rPr>
        <w:t xml:space="preserve"> Ageing Hub</w:t>
      </w:r>
      <w:r w:rsidRPr="2F48B1A5" w:rsidR="00DE11B2">
        <w:rPr>
          <w:b w:val="1"/>
          <w:bCs w:val="1"/>
          <w:u w:val="single"/>
        </w:rPr>
        <w:t xml:space="preserve"> </w:t>
      </w:r>
      <w:r w:rsidRPr="2F48B1A5" w:rsidR="00DE11B2">
        <w:rPr>
          <w:b w:val="1"/>
          <w:bCs w:val="1"/>
          <w:i w:val="1"/>
          <w:iCs w:val="1"/>
          <w:u w:val="single"/>
        </w:rPr>
        <w:t>‘Beyond Older Age: Approaches to Understand the Diverse Lives of Older People’</w:t>
      </w:r>
      <w:r w:rsidRPr="2F48B1A5" w:rsidR="00DE11B2">
        <w:rPr>
          <w:b w:val="1"/>
          <w:bCs w:val="1"/>
          <w:u w:val="single"/>
        </w:rPr>
        <w:t xml:space="preserve"> Project</w:t>
      </w:r>
      <w:r w:rsidRPr="2F48B1A5" w:rsidR="002573F2">
        <w:rPr>
          <w:b w:val="1"/>
          <w:bCs w:val="1"/>
          <w:u w:val="single"/>
        </w:rPr>
        <w:t xml:space="preserve"> Launch Material</w:t>
      </w:r>
    </w:p>
    <w:p w:rsidRPr="003419C2" w:rsidR="003419C2" w:rsidP="003419C2" w:rsidRDefault="003419C2" w14:paraId="3B89BF78" w14:textId="77777777">
      <w:pPr>
        <w:rPr>
          <w:b/>
          <w:bCs/>
          <w:u w:val="single"/>
        </w:rPr>
      </w:pPr>
      <w:r w:rsidRPr="003419C2">
        <w:rPr>
          <w:b/>
          <w:bCs/>
          <w:u w:val="single"/>
        </w:rPr>
        <w:t>Researcher</w:t>
      </w:r>
    </w:p>
    <w:p w:rsidR="003419C2" w:rsidP="003419C2" w:rsidRDefault="003419C2" w14:paraId="640B1DB4" w14:textId="1B7D16A4">
      <w:r w:rsidR="003419C2">
        <w:rPr/>
        <w:t>Dr Amy Barron, Lecturer in Social and Cultural Geography</w:t>
      </w:r>
      <w:r w:rsidR="7F30527B">
        <w:rPr/>
        <w:t xml:space="preserve">, </w:t>
      </w:r>
      <w:r w:rsidR="003419C2">
        <w:rPr/>
        <w:t xml:space="preserve">School of Environment, Education and Development </w:t>
      </w:r>
    </w:p>
    <w:p w:rsidR="00611A21" w:rsidP="003419C2" w:rsidRDefault="00611A21" w14:paraId="1E032605" w14:textId="7DB3BF19">
      <w:r w:rsidR="00611A21">
        <w:rPr/>
        <w:t xml:space="preserve">Dr Amy Barron is a Lecturer in Social and </w:t>
      </w:r>
      <w:r w:rsidR="00736A49">
        <w:rPr/>
        <w:t>C</w:t>
      </w:r>
      <w:r w:rsidR="00611A21">
        <w:rPr/>
        <w:t xml:space="preserve">ultural Geography whose research focuses on age, ageing and the life-course and the advancement of </w:t>
      </w:r>
      <w:r w:rsidR="00736A49">
        <w:rPr/>
        <w:t>non-representational theories and creative, participatory methods.</w:t>
      </w:r>
    </w:p>
    <w:p w:rsidR="04ECE216" w:rsidP="4171A110" w:rsidRDefault="04ECE216" w14:paraId="205596EB" w14:textId="4D8D7501">
      <w:pPr>
        <w:pStyle w:val="Normal"/>
        <w:rPr>
          <w:b w:val="1"/>
          <w:bCs w:val="1"/>
          <w:u w:val="single"/>
        </w:rPr>
      </w:pPr>
      <w:r w:rsidRPr="4171A110" w:rsidR="04ECE216">
        <w:rPr>
          <w:b w:val="1"/>
          <w:bCs w:val="1"/>
          <w:u w:val="single"/>
        </w:rPr>
        <w:t>Material</w:t>
      </w:r>
    </w:p>
    <w:p w:rsidR="04ECE216" w:rsidP="32038AB4" w:rsidRDefault="04ECE216" w14:paraId="24760F3C" w14:textId="14AC6818">
      <w:pPr>
        <w:pStyle w:val="Normal"/>
      </w:pPr>
      <w:r w:rsidR="2EA90264">
        <w:rPr/>
        <w:t>A</w:t>
      </w:r>
      <w:r w:rsidR="04ECE216">
        <w:rPr/>
        <w:t xml:space="preserve">n online version of the booklet and animation through </w:t>
      </w:r>
      <w:r w:rsidR="558CE58A">
        <w:rPr/>
        <w:t xml:space="preserve">Dr Barron’s </w:t>
      </w:r>
      <w:r w:rsidR="04ECE216">
        <w:rPr/>
        <w:t xml:space="preserve">personal website: </w:t>
      </w:r>
      <w:hyperlink r:id="Rbedf1164f7cd41c6">
        <w:r w:rsidRPr="4171A110" w:rsidR="04ECE216">
          <w:rPr>
            <w:rStyle w:val="Hyperlink"/>
          </w:rPr>
          <w:t>http://amycbarron.com/beyondolderage/</w:t>
        </w:r>
      </w:hyperlink>
      <w:r w:rsidR="04ECE216">
        <w:rPr/>
        <w:t xml:space="preserve"> </w:t>
      </w:r>
    </w:p>
    <w:p w:rsidR="04ECE216" w:rsidP="32038AB4" w:rsidRDefault="04ECE216" w14:paraId="32E67549" w14:textId="4C5FD181">
      <w:pPr>
        <w:pStyle w:val="Normal"/>
      </w:pPr>
      <w:r w:rsidR="04ECE216">
        <w:rPr/>
        <w:t xml:space="preserve">Here is a link to </w:t>
      </w:r>
      <w:r w:rsidR="3FA743BA">
        <w:rPr/>
        <w:t>YouTube</w:t>
      </w:r>
      <w:r w:rsidR="04ECE216">
        <w:rPr/>
        <w:t xml:space="preserve"> for the animation: </w:t>
      </w:r>
      <w:hyperlink r:id="Rd7902897abb64e17">
        <w:r w:rsidRPr="4171A110" w:rsidR="32038AB4">
          <w:rPr>
            <w:rStyle w:val="Hyperlink"/>
          </w:rPr>
          <w:t>Beyond Older Age: Approaches to Understand the Diverse Lives of Older People</w:t>
        </w:r>
      </w:hyperlink>
    </w:p>
    <w:p w:rsidR="32038AB4" w:rsidRDefault="32038AB4" w14:paraId="5F2F601A" w14:textId="6111D9BD">
      <w:r w:rsidR="32038AB4">
        <w:drawing>
          <wp:anchor distT="0" distB="0" distL="114300" distR="114300" simplePos="0" relativeHeight="251658240" behindDoc="0" locked="0" layoutInCell="1" allowOverlap="1" wp14:editId="112DF5CE" wp14:anchorId="5D3E07B2">
            <wp:simplePos x="0" y="0"/>
            <wp:positionH relativeFrom="column">
              <wp:align>left</wp:align>
            </wp:positionH>
            <wp:positionV relativeFrom="paragraph">
              <wp:posOffset>0</wp:posOffset>
            </wp:positionV>
            <wp:extent cx="5553074" cy="3219450"/>
            <wp:effectExtent l="0" t="0" r="0" b="0"/>
            <wp:wrapSquare wrapText="bothSides"/>
            <wp:docPr id="1337213162" name="picture" title="Video titled: Beyond Older Age: Approaches to Understand the Diverse Lives of Older People">
              <a:hlinkClick r:id="R01e10e462ef34800"/>
            </wp:docPr>
            <wp:cNvGraphicFramePr>
              <a:graphicFrameLocks noGrp="1" noSelect="1" noChangeAspect="1" noMove="1" noResize="1"/>
            </wp:cNvGraphicFramePr>
            <a:graphic>
              <a:graphicData uri="http://schemas.openxmlformats.org/drawingml/2006/picture">
                <pic:pic>
                  <pic:nvPicPr>
                    <pic:cNvPr id="0" name="picture"/>
                    <pic:cNvPicPr>
                      <a:picLocks noGrp="1" noRot="1" noChangeAspect="1" noMove="1" noResize="1" noEditPoints="1" noAdjustHandles="1" noChangeArrowheads="1" noChangeShapeType="1" noCrop="1"/>
                    </pic:cNvPicPr>
                  </pic:nvPicPr>
                  <pic:blipFill>
                    <a:blip r:embed="R4652c3dbba7545f1">
                      <a:extLst>
                        <a:ext xmlns:a="http://schemas.openxmlformats.org/drawingml/2006/main" uri="{28A0092B-C50C-407E-A947-70E740481C1C}">
                          <a14:useLocalDpi val="0"/>
                        </a:ext>
                        <a:ext uri="http://schemas.microsoft.com/office/word/2020/oembed">
                          <woe:oembed oEmbedUrl="https://www.youtube.com/watch?v=SgNzWdYw0i4" mediaType="Video" picLocksAutoForOEmbed="1"/>
                        </a:ext>
                      </a:extLst>
                    </a:blip>
                    <a:stretch>
                      <a:fillRect/>
                    </a:stretch>
                  </pic:blipFill>
                  <pic:spPr>
                    <a:xfrm>
                      <a:off x="0" y="0"/>
                      <a:ext cx="5553074" cy="3219450"/>
                    </a:xfrm>
                    <a:prstGeom prst="rect">
                      <a:avLst/>
                    </a:prstGeom>
                  </pic:spPr>
                </pic:pic>
              </a:graphicData>
            </a:graphic>
            <wp14:sizeRelH relativeFrom="page">
              <wp14:pctWidth>0</wp14:pctWidth>
            </wp14:sizeRelH>
            <wp14:sizeRelV relativeFrom="page">
              <wp14:pctHeight>0</wp14:pctHeight>
            </wp14:sizeRelV>
          </wp:anchor>
        </w:drawing>
      </w:r>
    </w:p>
    <w:p w:rsidR="003419C2" w:rsidP="003419C2" w:rsidRDefault="003419C2" w14:paraId="0926F16C" w14:textId="2D7BDBF8">
      <w:pPr>
        <w:rPr>
          <w:b/>
          <w:bCs/>
          <w:u w:val="single"/>
        </w:rPr>
      </w:pPr>
      <w:r>
        <w:rPr>
          <w:b/>
          <w:bCs/>
          <w:u w:val="single"/>
        </w:rPr>
        <w:t xml:space="preserve">Lead </w:t>
      </w:r>
      <w:r w:rsidR="00992BFC">
        <w:rPr>
          <w:b/>
          <w:bCs/>
          <w:u w:val="single"/>
        </w:rPr>
        <w:t xml:space="preserve">collaborating external partner </w:t>
      </w:r>
    </w:p>
    <w:p w:rsidR="00992BFC" w:rsidP="003419C2" w:rsidRDefault="00000000" w14:paraId="7A118564" w14:textId="30EFB32A">
      <w:pPr>
        <w:rPr>
          <w:rFonts w:cstheme="minorHAnsi"/>
        </w:rPr>
      </w:pPr>
      <w:hyperlink w:history="1" r:id="rId7">
        <w:r w:rsidRPr="00C949F7" w:rsidR="00992BFC">
          <w:rPr>
            <w:rStyle w:val="Hyperlink"/>
            <w:rFonts w:cstheme="minorHAnsi"/>
          </w:rPr>
          <w:t>The Greater Manchester Ageing Hub</w:t>
        </w:r>
      </w:hyperlink>
      <w:r w:rsidRPr="00C949F7" w:rsidR="00992BFC">
        <w:rPr>
          <w:rFonts w:cstheme="minorHAnsi"/>
        </w:rPr>
        <w:t xml:space="preserve"> (</w:t>
      </w:r>
      <w:r w:rsidR="00992BFC">
        <w:rPr>
          <w:rFonts w:cstheme="minorHAnsi"/>
        </w:rPr>
        <w:t xml:space="preserve">GMAH, </w:t>
      </w:r>
      <w:r w:rsidRPr="00C949F7" w:rsidR="00992BFC">
        <w:rPr>
          <w:rFonts w:cstheme="minorHAnsi"/>
        </w:rPr>
        <w:t xml:space="preserve">Greater Manchester Combined Authority, </w:t>
      </w:r>
      <w:hyperlink w:history="1" r:id="rId8">
        <w:r w:rsidRPr="00C949F7" w:rsidR="00992BFC">
          <w:rPr>
            <w:rStyle w:val="Hyperlink"/>
            <w:rFonts w:cstheme="minorHAnsi"/>
          </w:rPr>
          <w:t>GMCA</w:t>
        </w:r>
      </w:hyperlink>
      <w:r w:rsidR="00216CE3">
        <w:rPr>
          <w:rStyle w:val="Hyperlink"/>
          <w:rFonts w:cstheme="minorHAnsi"/>
        </w:rPr>
        <w:t xml:space="preserve"> - </w:t>
      </w:r>
      <w:r w:rsidR="00992BFC">
        <w:rPr>
          <w:rFonts w:cstheme="minorHAnsi"/>
        </w:rPr>
        <w:t>Public sector</w:t>
      </w:r>
      <w:r w:rsidR="00216CE3">
        <w:rPr>
          <w:rFonts w:cstheme="minorHAnsi"/>
        </w:rPr>
        <w:t>)</w:t>
      </w:r>
    </w:p>
    <w:p w:rsidR="00992BFC" w:rsidP="003419C2" w:rsidRDefault="00992BFC" w14:paraId="56BCFCDF" w14:textId="6EE9435D">
      <w:pPr>
        <w:rPr>
          <w:rFonts w:cstheme="minorHAnsi"/>
          <w:b/>
          <w:bCs/>
          <w:u w:val="single"/>
        </w:rPr>
      </w:pPr>
      <w:r w:rsidRPr="00992BFC">
        <w:rPr>
          <w:rFonts w:cstheme="minorHAnsi"/>
          <w:b/>
          <w:bCs/>
          <w:u w:val="single"/>
        </w:rPr>
        <w:t xml:space="preserve">Additional external partners </w:t>
      </w:r>
    </w:p>
    <w:p w:rsidR="00992BFC" w:rsidP="003419C2" w:rsidRDefault="00000000" w14:paraId="05CA3529" w14:textId="2CEC24A2">
      <w:pPr>
        <w:rPr>
          <w:rFonts w:cstheme="minorHAnsi"/>
        </w:rPr>
      </w:pPr>
      <w:hyperlink w:history="1" r:id="rId9">
        <w:r w:rsidRPr="00C949F7" w:rsidR="00992BFC">
          <w:rPr>
            <w:rStyle w:val="Hyperlink"/>
            <w:rFonts w:cstheme="minorHAnsi"/>
          </w:rPr>
          <w:t>Ambition for Ageing</w:t>
        </w:r>
      </w:hyperlink>
      <w:r w:rsidR="00992BFC">
        <w:rPr>
          <w:rFonts w:cstheme="minorHAnsi"/>
        </w:rPr>
        <w:t xml:space="preserve"> (A4A - Greater Manchester Centre for Voluntary Organisations, </w:t>
      </w:r>
      <w:hyperlink w:history="1" r:id="rId10">
        <w:r w:rsidRPr="00C949F7" w:rsidR="00992BFC">
          <w:rPr>
            <w:rStyle w:val="Hyperlink"/>
            <w:rFonts w:cstheme="minorHAnsi"/>
          </w:rPr>
          <w:t>GMCVO</w:t>
        </w:r>
      </w:hyperlink>
      <w:r w:rsidR="00992BFC">
        <w:rPr>
          <w:rFonts w:cstheme="minorHAnsi"/>
        </w:rPr>
        <w:t>)</w:t>
      </w:r>
    </w:p>
    <w:p w:rsidR="00992BFC" w:rsidP="003419C2" w:rsidRDefault="00000000" w14:paraId="7A461CDC" w14:textId="7DAFE2CE">
      <w:pPr>
        <w:rPr>
          <w:rFonts w:cstheme="minorHAnsi"/>
        </w:rPr>
      </w:pPr>
      <w:hyperlink w:history="1" r:id="rId11">
        <w:r w:rsidRPr="00DB033E" w:rsidR="00992BFC">
          <w:rPr>
            <w:rStyle w:val="Hyperlink"/>
            <w:rFonts w:cstheme="minorHAnsi"/>
          </w:rPr>
          <w:t>The Greater Manchester Older People’s Network</w:t>
        </w:r>
      </w:hyperlink>
      <w:r w:rsidR="00992BFC">
        <w:rPr>
          <w:rFonts w:cstheme="minorHAnsi"/>
        </w:rPr>
        <w:t xml:space="preserve"> (GMOPN, Manchester’s local voluntary &amp; community sector support organisation, </w:t>
      </w:r>
      <w:hyperlink w:history="1" r:id="rId12">
        <w:r w:rsidRPr="00C949F7" w:rsidR="00992BFC">
          <w:rPr>
            <w:rStyle w:val="Hyperlink"/>
            <w:rFonts w:cstheme="minorHAnsi"/>
          </w:rPr>
          <w:t>Macc</w:t>
        </w:r>
      </w:hyperlink>
      <w:r w:rsidR="00992BFC">
        <w:rPr>
          <w:rFonts w:cstheme="minorHAnsi"/>
        </w:rPr>
        <w:t>)</w:t>
      </w:r>
    </w:p>
    <w:p w:rsidRPr="00992BFC" w:rsidR="00992BFC" w:rsidP="003419C2" w:rsidRDefault="00000000" w14:paraId="5F9CE661" w14:textId="395EBA17">
      <w:pPr>
        <w:rPr>
          <w:rFonts w:cstheme="minorHAnsi"/>
        </w:rPr>
      </w:pPr>
      <w:hyperlink w:history="1" r:id="rId13">
        <w:r w:rsidRPr="00C949F7" w:rsidR="00992BFC">
          <w:rPr>
            <w:rStyle w:val="Hyperlink"/>
            <w:rFonts w:cstheme="minorHAnsi"/>
          </w:rPr>
          <w:t>The Creative Ageing Development Agency</w:t>
        </w:r>
      </w:hyperlink>
      <w:r w:rsidRPr="00C949F7" w:rsidR="00992BFC">
        <w:rPr>
          <w:rFonts w:cstheme="minorHAnsi"/>
        </w:rPr>
        <w:t>, CADA (a not-for-profit company limited by guarantee with charitable objects pending charity registration)</w:t>
      </w:r>
    </w:p>
    <w:p w:rsidR="002B16D8" w:rsidP="003419C2" w:rsidRDefault="002B16D8" w14:paraId="2315A502" w14:textId="59010041">
      <w:pPr>
        <w:rPr>
          <w:b/>
          <w:bCs/>
          <w:u w:val="single"/>
        </w:rPr>
      </w:pPr>
      <w:r>
        <w:rPr>
          <w:b/>
          <w:bCs/>
          <w:u w:val="single"/>
        </w:rPr>
        <w:t>Lay audience summary</w:t>
      </w:r>
    </w:p>
    <w:p w:rsidRPr="002B16D8" w:rsidR="002B16D8" w:rsidP="002B16D8" w:rsidRDefault="002B16D8" w14:paraId="1FB31ADD" w14:textId="628258F9">
      <w:pPr>
        <w:spacing w:line="276" w:lineRule="auto"/>
        <w:jc w:val="both"/>
        <w:rPr>
          <w:rFonts w:cstheme="minorHAnsi"/>
          <w:iCs/>
        </w:rPr>
      </w:pPr>
      <w:r w:rsidRPr="005468F4">
        <w:rPr>
          <w:rFonts w:cstheme="minorHAnsi"/>
          <w:b/>
          <w:bCs/>
          <w:iCs/>
        </w:rPr>
        <w:t xml:space="preserve">This project aims to equip policy practitioners </w:t>
      </w:r>
      <w:r>
        <w:rPr>
          <w:rFonts w:cstheme="minorHAnsi"/>
          <w:b/>
          <w:bCs/>
          <w:iCs/>
        </w:rPr>
        <w:t xml:space="preserve">and academics </w:t>
      </w:r>
      <w:r w:rsidRPr="005468F4">
        <w:rPr>
          <w:rFonts w:cstheme="minorHAnsi"/>
          <w:b/>
          <w:bCs/>
          <w:iCs/>
        </w:rPr>
        <w:t>with creative tools to better understand the diverse practices that comprise the everyday lives of older people.</w:t>
      </w:r>
      <w:r w:rsidRPr="005468F4">
        <w:rPr>
          <w:rFonts w:cstheme="minorHAnsi"/>
          <w:iCs/>
        </w:rPr>
        <w:t xml:space="preserve"> Working with strategic partner organisations who aspire to make </w:t>
      </w:r>
      <w:r>
        <w:rPr>
          <w:rFonts w:cstheme="minorHAnsi"/>
          <w:iCs/>
        </w:rPr>
        <w:t xml:space="preserve">places </w:t>
      </w:r>
      <w:r w:rsidRPr="005468F4">
        <w:rPr>
          <w:rFonts w:cstheme="minorHAnsi"/>
          <w:iCs/>
        </w:rPr>
        <w:t>more ‘</w:t>
      </w:r>
      <w:hyperlink w:history="1" r:id="rId14">
        <w:r w:rsidRPr="005468F4">
          <w:rPr>
            <w:rStyle w:val="Hyperlink"/>
            <w:rFonts w:cstheme="minorHAnsi"/>
            <w:iCs/>
          </w:rPr>
          <w:t>age-friendly</w:t>
        </w:r>
      </w:hyperlink>
      <w:r w:rsidRPr="005468F4">
        <w:rPr>
          <w:rFonts w:cstheme="minorHAnsi"/>
          <w:iCs/>
        </w:rPr>
        <w:t>’, this project will demonstrate how creative, participatory approaches can: i) offer inclusive approach</w:t>
      </w:r>
      <w:r>
        <w:rPr>
          <w:rFonts w:cstheme="minorHAnsi"/>
          <w:iCs/>
        </w:rPr>
        <w:t>es</w:t>
      </w:r>
      <w:r w:rsidRPr="005468F4">
        <w:rPr>
          <w:rFonts w:cstheme="minorHAnsi"/>
          <w:iCs/>
        </w:rPr>
        <w:t xml:space="preserve"> for researching with diverse older populations; ii) foreground the</w:t>
      </w:r>
      <w:r>
        <w:rPr>
          <w:rFonts w:cstheme="minorHAnsi"/>
          <w:iCs/>
        </w:rPr>
        <w:t xml:space="preserve"> </w:t>
      </w:r>
      <w:r w:rsidRPr="005468F4">
        <w:rPr>
          <w:rFonts w:cstheme="minorHAnsi"/>
          <w:iCs/>
        </w:rPr>
        <w:t xml:space="preserve">relations </w:t>
      </w:r>
      <w:r>
        <w:rPr>
          <w:rFonts w:cstheme="minorHAnsi"/>
          <w:iCs/>
        </w:rPr>
        <w:t xml:space="preserve">between </w:t>
      </w:r>
      <w:r w:rsidRPr="005468F4">
        <w:rPr>
          <w:rFonts w:cstheme="minorHAnsi"/>
          <w:iCs/>
        </w:rPr>
        <w:t>individual ageing process</w:t>
      </w:r>
      <w:r>
        <w:rPr>
          <w:rFonts w:cstheme="minorHAnsi"/>
          <w:iCs/>
        </w:rPr>
        <w:t>es</w:t>
      </w:r>
      <w:r w:rsidRPr="005468F4">
        <w:rPr>
          <w:rFonts w:cstheme="minorHAnsi"/>
          <w:iCs/>
        </w:rPr>
        <w:t xml:space="preserve"> and </w:t>
      </w:r>
      <w:r>
        <w:rPr>
          <w:rFonts w:cstheme="minorHAnsi"/>
          <w:iCs/>
        </w:rPr>
        <w:t>cities</w:t>
      </w:r>
      <w:r w:rsidRPr="005468F4">
        <w:rPr>
          <w:rFonts w:cstheme="minorHAnsi"/>
          <w:iCs/>
        </w:rPr>
        <w:t>; iii) create a living archive of everyday life that is of significance to policy and interested residents.</w:t>
      </w:r>
    </w:p>
    <w:p w:rsidR="002B16D8" w:rsidP="002B16D8" w:rsidRDefault="002B16D8" w14:paraId="241010E7" w14:textId="2DEEFCA2">
      <w:pPr>
        <w:pStyle w:val="ListParagraph"/>
        <w:spacing w:after="0"/>
        <w:ind w:left="0"/>
        <w:jc w:val="both"/>
        <w:rPr>
          <w:rFonts w:cstheme="minorHAnsi"/>
          <w:iCs/>
        </w:rPr>
      </w:pPr>
      <w:r w:rsidRPr="005468F4">
        <w:rPr>
          <w:rFonts w:cstheme="minorHAnsi"/>
          <w:iCs/>
        </w:rPr>
        <w:t xml:space="preserve">To do so, this project will produce a </w:t>
      </w:r>
      <w:r w:rsidR="00133E36">
        <w:rPr>
          <w:rFonts w:cstheme="minorHAnsi"/>
          <w:i/>
        </w:rPr>
        <w:t xml:space="preserve">Beyond Older Age: Approaches to Understand the Diverse Lives of Older People </w:t>
      </w:r>
      <w:r w:rsidRPr="005468F4">
        <w:rPr>
          <w:rFonts w:cstheme="minorHAnsi"/>
          <w:i/>
        </w:rPr>
        <w:t xml:space="preserve">Booklet </w:t>
      </w:r>
      <w:r w:rsidRPr="005468F4">
        <w:rPr>
          <w:rFonts w:cstheme="minorHAnsi"/>
          <w:iCs/>
        </w:rPr>
        <w:t xml:space="preserve">to showcase the different ways older age is lived in GM. </w:t>
      </w:r>
      <w:r w:rsidRPr="00A106C2">
        <w:rPr>
          <w:rFonts w:cstheme="minorHAnsi"/>
          <w:iCs/>
        </w:rPr>
        <w:t>Endorsed, co-badged and disseminated by project partners</w:t>
      </w:r>
      <w:r w:rsidRPr="007703D2">
        <w:rPr>
          <w:rFonts w:cstheme="minorHAnsi"/>
          <w:iCs/>
        </w:rPr>
        <w:t>,</w:t>
      </w:r>
      <w:r w:rsidRPr="005468F4">
        <w:rPr>
          <w:rFonts w:cstheme="minorHAnsi"/>
          <w:iCs/>
        </w:rPr>
        <w:t xml:space="preserve"> the booklet will </w:t>
      </w:r>
      <w:r>
        <w:rPr>
          <w:rFonts w:cstheme="minorHAnsi"/>
          <w:iCs/>
        </w:rPr>
        <w:t xml:space="preserve">include </w:t>
      </w:r>
      <w:r w:rsidRPr="005468F4">
        <w:rPr>
          <w:rFonts w:cstheme="minorHAnsi"/>
          <w:iCs/>
        </w:rPr>
        <w:t xml:space="preserve">material from a </w:t>
      </w:r>
      <w:hyperlink w:history="1" r:id="rId15">
        <w:r w:rsidRPr="005468F4">
          <w:rPr>
            <w:rStyle w:val="Hyperlink"/>
            <w:rFonts w:cstheme="minorHAnsi"/>
            <w:iCs/>
          </w:rPr>
          <w:t>photo and story collection</w:t>
        </w:r>
      </w:hyperlink>
      <w:r>
        <w:rPr>
          <w:rStyle w:val="Hyperlink"/>
          <w:rFonts w:cstheme="minorHAnsi"/>
          <w:iCs/>
        </w:rPr>
        <w:t xml:space="preserve"> </w:t>
      </w:r>
      <w:r>
        <w:rPr>
          <w:rFonts w:cstheme="minorHAnsi"/>
          <w:iCs/>
        </w:rPr>
        <w:t>co-produced with older GM residents</w:t>
      </w:r>
      <w:r w:rsidRPr="005468F4">
        <w:rPr>
          <w:rFonts w:cstheme="minorHAnsi"/>
          <w:iCs/>
        </w:rPr>
        <w:t xml:space="preserve">. The booklet will be appended with a </w:t>
      </w:r>
      <w:r w:rsidRPr="005468F4">
        <w:rPr>
          <w:rFonts w:cstheme="minorHAnsi"/>
          <w:i/>
        </w:rPr>
        <w:t>policy brief</w:t>
      </w:r>
      <w:r w:rsidRPr="005468F4">
        <w:rPr>
          <w:rFonts w:cstheme="minorHAnsi"/>
          <w:iCs/>
        </w:rPr>
        <w:t xml:space="preserve"> detailing how policy communities</w:t>
      </w:r>
      <w:r>
        <w:rPr>
          <w:rFonts w:cstheme="minorHAnsi"/>
          <w:iCs/>
        </w:rPr>
        <w:t xml:space="preserve"> and academics</w:t>
      </w:r>
      <w:r w:rsidRPr="005468F4">
        <w:rPr>
          <w:rFonts w:cstheme="minorHAnsi"/>
          <w:iCs/>
        </w:rPr>
        <w:t xml:space="preserve"> can use the creative, participatory approach developed</w:t>
      </w:r>
      <w:r>
        <w:rPr>
          <w:rFonts w:cstheme="minorHAnsi"/>
          <w:iCs/>
        </w:rPr>
        <w:t>, and an accessible</w:t>
      </w:r>
      <w:r w:rsidRPr="00133E36">
        <w:rPr>
          <w:rFonts w:cstheme="minorHAnsi"/>
          <w:i/>
        </w:rPr>
        <w:t xml:space="preserve"> </w:t>
      </w:r>
      <w:r w:rsidRPr="00133E36" w:rsidR="00133E36">
        <w:rPr>
          <w:rFonts w:cstheme="minorHAnsi"/>
          <w:i/>
        </w:rPr>
        <w:t>animation</w:t>
      </w:r>
      <w:r w:rsidR="00133E36">
        <w:rPr>
          <w:rFonts w:cstheme="minorHAnsi"/>
          <w:iCs/>
        </w:rPr>
        <w:t xml:space="preserve"> </w:t>
      </w:r>
      <w:r>
        <w:rPr>
          <w:rFonts w:cstheme="minorHAnsi"/>
          <w:i/>
        </w:rPr>
        <w:t xml:space="preserve">video </w:t>
      </w:r>
      <w:r>
        <w:rPr>
          <w:rFonts w:cstheme="minorHAnsi"/>
          <w:iCs/>
        </w:rPr>
        <w:t xml:space="preserve">of the booklet will be produced to reach a wider audience. </w:t>
      </w:r>
      <w:r w:rsidRPr="00E55AED">
        <w:rPr>
          <w:rFonts w:cstheme="minorHAnsi"/>
        </w:rPr>
        <w:t>A virtual Zoom training workshop using</w:t>
      </w:r>
      <w:r w:rsidRPr="005468F4">
        <w:rPr>
          <w:rFonts w:cstheme="minorHAnsi"/>
        </w:rPr>
        <w:t xml:space="preserve"> the policy-brief</w:t>
      </w:r>
      <w:r>
        <w:rPr>
          <w:rFonts w:cstheme="minorHAnsi"/>
        </w:rPr>
        <w:t>, video</w:t>
      </w:r>
      <w:r w:rsidRPr="005468F4">
        <w:rPr>
          <w:rFonts w:cstheme="minorHAnsi"/>
        </w:rPr>
        <w:t xml:space="preserve"> and existing ‘how to’ guides on </w:t>
      </w:r>
      <w:hyperlink w:history="1" r:id="rId16">
        <w:r w:rsidRPr="005468F4">
          <w:rPr>
            <w:rStyle w:val="Hyperlink"/>
          </w:rPr>
          <w:t>photo go-alongs</w:t>
        </w:r>
      </w:hyperlink>
      <w:r w:rsidRPr="005468F4">
        <w:t xml:space="preserve"> and </w:t>
      </w:r>
      <w:hyperlink w:history="1" r:id="rId17">
        <w:r w:rsidRPr="005468F4">
          <w:rPr>
            <w:rStyle w:val="Hyperlink"/>
          </w:rPr>
          <w:t>participant packs</w:t>
        </w:r>
      </w:hyperlink>
      <w:r w:rsidRPr="005468F4">
        <w:rPr>
          <w:rFonts w:cstheme="minorHAnsi"/>
        </w:rPr>
        <w:t xml:space="preserve"> will </w:t>
      </w:r>
      <w:r w:rsidRPr="00196D33">
        <w:rPr>
          <w:rFonts w:cstheme="minorHAnsi"/>
        </w:rPr>
        <w:t xml:space="preserve">be </w:t>
      </w:r>
      <w:r w:rsidRPr="00A106C2">
        <w:rPr>
          <w:rFonts w:cstheme="minorHAnsi"/>
        </w:rPr>
        <w:t xml:space="preserve">co-hosted with </w:t>
      </w:r>
      <w:r w:rsidRPr="00196D33">
        <w:rPr>
          <w:rFonts w:cstheme="minorHAnsi"/>
        </w:rPr>
        <w:t>partners</w:t>
      </w:r>
      <w:r w:rsidRPr="005468F4">
        <w:rPr>
          <w:rFonts w:cstheme="minorHAnsi"/>
        </w:rPr>
        <w:t xml:space="preserve"> and offered to policy commis</w:t>
      </w:r>
      <w:r>
        <w:rPr>
          <w:rFonts w:cstheme="minorHAnsi"/>
        </w:rPr>
        <w:t xml:space="preserve">sioners, </w:t>
      </w:r>
      <w:r w:rsidRPr="005468F4">
        <w:rPr>
          <w:rFonts w:cstheme="minorHAnsi"/>
        </w:rPr>
        <w:t>practitioners</w:t>
      </w:r>
      <w:r>
        <w:rPr>
          <w:rFonts w:cstheme="minorHAnsi"/>
        </w:rPr>
        <w:t xml:space="preserve"> and academics</w:t>
      </w:r>
      <w:r w:rsidRPr="005468F4">
        <w:rPr>
          <w:rFonts w:cstheme="minorHAnsi"/>
        </w:rPr>
        <w:t xml:space="preserve">. </w:t>
      </w:r>
      <w:r w:rsidRPr="005468F4">
        <w:rPr>
          <w:rFonts w:cstheme="minorHAnsi"/>
          <w:iCs/>
        </w:rPr>
        <w:t>These methods can be used to better represent older people’s lives in policy</w:t>
      </w:r>
      <w:r>
        <w:rPr>
          <w:rFonts w:cstheme="minorHAnsi"/>
          <w:iCs/>
        </w:rPr>
        <w:t xml:space="preserve"> and research</w:t>
      </w:r>
      <w:r w:rsidRPr="005468F4">
        <w:rPr>
          <w:rFonts w:cstheme="minorHAnsi"/>
          <w:iCs/>
        </w:rPr>
        <w:t>: something pivotal to</w:t>
      </w:r>
      <w:r w:rsidRPr="005468F4">
        <w:rPr>
          <w:rFonts w:cstheme="minorHAnsi"/>
        </w:rPr>
        <w:t xml:space="preserve"> the creation of </w:t>
      </w:r>
      <w:hyperlink w:history="1" r:id="rId18">
        <w:r w:rsidRPr="005468F4">
          <w:rPr>
            <w:rStyle w:val="Hyperlink"/>
            <w:rFonts w:cstheme="minorHAnsi"/>
          </w:rPr>
          <w:t>age-friendly cities</w:t>
        </w:r>
      </w:hyperlink>
      <w:r w:rsidRPr="005468F4">
        <w:rPr>
          <w:rFonts w:cstheme="minorHAnsi"/>
          <w:iCs/>
        </w:rPr>
        <w:t>. These outputs respond to</w:t>
      </w:r>
      <w:r>
        <w:rPr>
          <w:rFonts w:cstheme="minorHAnsi"/>
          <w:iCs/>
        </w:rPr>
        <w:t xml:space="preserve"> GMAH n</w:t>
      </w:r>
      <w:r w:rsidRPr="005468F4">
        <w:rPr>
          <w:rFonts w:cstheme="minorHAnsi"/>
          <w:iCs/>
        </w:rPr>
        <w:t>eeds who are searching for new creative methods with regards to co-production</w:t>
      </w:r>
      <w:r>
        <w:rPr>
          <w:rFonts w:cstheme="minorHAnsi"/>
          <w:iCs/>
        </w:rPr>
        <w:t>, whilst ‘</w:t>
      </w:r>
      <w:hyperlink w:history="1" r:id="rId19">
        <w:r w:rsidRPr="004E028B">
          <w:rPr>
            <w:rStyle w:val="Hyperlink"/>
            <w:rFonts w:cstheme="minorHAnsi"/>
            <w:iCs/>
          </w:rPr>
          <w:t>the ageing society</w:t>
        </w:r>
      </w:hyperlink>
      <w:r>
        <w:rPr>
          <w:rFonts w:cstheme="minorHAnsi"/>
          <w:iCs/>
        </w:rPr>
        <w:t>’ is a key area identified by UKRI</w:t>
      </w:r>
      <w:r w:rsidRPr="005468F4">
        <w:rPr>
          <w:rFonts w:cstheme="minorHAnsi"/>
          <w:iCs/>
        </w:rPr>
        <w:t xml:space="preserve">. </w:t>
      </w:r>
      <w:r>
        <w:rPr>
          <w:rFonts w:cstheme="minorHAnsi"/>
          <w:iCs/>
        </w:rPr>
        <w:t xml:space="preserve">By </w:t>
      </w:r>
      <w:r w:rsidRPr="005468F4">
        <w:rPr>
          <w:rFonts w:cstheme="minorHAnsi"/>
          <w:iCs/>
        </w:rPr>
        <w:t xml:space="preserve">showcasing how older age is experienced differently, the proposed project </w:t>
      </w:r>
      <w:r>
        <w:rPr>
          <w:rFonts w:cstheme="minorHAnsi"/>
          <w:iCs/>
        </w:rPr>
        <w:t>responds to</w:t>
      </w:r>
      <w:r w:rsidRPr="005468F4">
        <w:rPr>
          <w:rFonts w:cstheme="minorHAnsi"/>
          <w:iCs/>
        </w:rPr>
        <w:t xml:space="preserve"> research and campaigns which have identified that representations of older age often fall back on medicalised, stereotypical accounts of what constitutes older lives (</w:t>
      </w:r>
      <w:hyperlink w:history="1" r:id="rId20">
        <w:r w:rsidRPr="005468F4">
          <w:rPr>
            <w:rStyle w:val="Hyperlink"/>
            <w:rFonts w:cstheme="minorHAnsi"/>
            <w:iCs/>
          </w:rPr>
          <w:t>Barron, 2021a</w:t>
        </w:r>
      </w:hyperlink>
      <w:r w:rsidRPr="005468F4">
        <w:rPr>
          <w:rFonts w:cstheme="minorHAnsi"/>
          <w:iCs/>
        </w:rPr>
        <w:t xml:space="preserve">, </w:t>
      </w:r>
      <w:hyperlink w:history="1" r:id="rId21">
        <w:r w:rsidRPr="005468F4">
          <w:rPr>
            <w:rStyle w:val="Hyperlink"/>
            <w:rFonts w:cstheme="minorHAnsi"/>
            <w:iCs/>
          </w:rPr>
          <w:t>2021b</w:t>
        </w:r>
      </w:hyperlink>
      <w:r w:rsidRPr="005468F4">
        <w:rPr>
          <w:rFonts w:cstheme="minorHAnsi"/>
          <w:iCs/>
        </w:rPr>
        <w:t xml:space="preserve">; </w:t>
      </w:r>
      <w:hyperlink w:history="1" r:id="rId22">
        <w:r w:rsidRPr="005468F4">
          <w:rPr>
            <w:rStyle w:val="Hyperlink"/>
            <w:rFonts w:cstheme="minorHAnsi"/>
            <w:iCs/>
          </w:rPr>
          <w:t>GMOPN, 2021</w:t>
        </w:r>
      </w:hyperlink>
      <w:r>
        <w:rPr>
          <w:rStyle w:val="Hyperlink"/>
          <w:rFonts w:cstheme="minorHAnsi"/>
          <w:iCs/>
        </w:rPr>
        <w:t>)</w:t>
      </w:r>
      <w:r w:rsidRPr="005468F4">
        <w:rPr>
          <w:rFonts w:cstheme="minorHAnsi"/>
          <w:iCs/>
        </w:rPr>
        <w:t xml:space="preserve">.  </w:t>
      </w:r>
    </w:p>
    <w:p w:rsidRPr="002B16D8" w:rsidR="002B16D8" w:rsidP="002B16D8" w:rsidRDefault="002B16D8" w14:paraId="4814CADA" w14:textId="77777777">
      <w:pPr>
        <w:pStyle w:val="ListParagraph"/>
        <w:spacing w:after="0"/>
        <w:ind w:left="0"/>
        <w:jc w:val="both"/>
        <w:rPr>
          <w:rFonts w:cstheme="minorHAnsi"/>
          <w:iCs/>
        </w:rPr>
      </w:pPr>
    </w:p>
    <w:p w:rsidR="00992BFC" w:rsidP="003419C2" w:rsidRDefault="00992BFC" w14:paraId="19C85A88" w14:textId="68C109A0">
      <w:pPr>
        <w:rPr>
          <w:b/>
          <w:bCs/>
          <w:u w:val="single"/>
        </w:rPr>
      </w:pPr>
      <w:r w:rsidRPr="004A1C4B">
        <w:rPr>
          <w:b/>
          <w:bCs/>
          <w:u w:val="single"/>
        </w:rPr>
        <w:lastRenderedPageBreak/>
        <w:t xml:space="preserve">Who are my audiences / who do I want to target? </w:t>
      </w:r>
    </w:p>
    <w:p w:rsidRPr="00A73605" w:rsidR="00A73605" w:rsidP="003419C2" w:rsidRDefault="00A73605" w14:paraId="1E84F46A" w14:textId="33ED5231">
      <w:r>
        <w:t xml:space="preserve">The outputs of this project (booklet and accompanying animation) are aimed at policy makers and academics who want to better understand the diverse practices that make up the everyday lives of older people. </w:t>
      </w:r>
    </w:p>
    <w:p w:rsidR="00992BFC" w:rsidP="003419C2" w:rsidRDefault="00992BFC" w14:paraId="4DE3E2D2" w14:textId="7E4AD242">
      <w:pPr>
        <w:rPr>
          <w:b/>
          <w:bCs/>
          <w:u w:val="single"/>
        </w:rPr>
      </w:pPr>
      <w:r w:rsidRPr="004A1C4B">
        <w:rPr>
          <w:b/>
          <w:bCs/>
          <w:u w:val="single"/>
        </w:rPr>
        <w:t>What do I want to achieve</w:t>
      </w:r>
      <w:r w:rsidR="00C36B0D">
        <w:rPr>
          <w:b/>
          <w:bCs/>
          <w:u w:val="single"/>
        </w:rPr>
        <w:t xml:space="preserve"> / what is the call to action</w:t>
      </w:r>
      <w:r w:rsidRPr="004A1C4B">
        <w:rPr>
          <w:b/>
          <w:bCs/>
          <w:u w:val="single"/>
        </w:rPr>
        <w:t xml:space="preserve">? </w:t>
      </w:r>
    </w:p>
    <w:p w:rsidR="00A73605" w:rsidP="00A73605" w:rsidRDefault="00A73605" w14:paraId="4CC675E1" w14:textId="413354E6">
      <w:r>
        <w:t xml:space="preserve">I want to encourage those who research-with older people to move ‘beyond older age’- to critically think about and appreciate the different lived experiences and representations that comprise this catch all term ‘older age’. </w:t>
      </w:r>
    </w:p>
    <w:p w:rsidR="00F92625" w:rsidP="003419C2" w:rsidRDefault="00D538DD" w14:paraId="45C86E01" w14:textId="77777777">
      <w:r>
        <w:t xml:space="preserve">Ultimately, I advocate the </w:t>
      </w:r>
      <w:r w:rsidR="00A73605">
        <w:t>value of an immersive, participatory, flexible and creative approach when researching-with older people</w:t>
      </w:r>
      <w:r w:rsidR="00F92625">
        <w:t xml:space="preserve">. </w:t>
      </w:r>
    </w:p>
    <w:p w:rsidRPr="004A1C4B" w:rsidR="00A73605" w:rsidP="003419C2" w:rsidRDefault="00C36B0D" w14:paraId="1636BB91" w14:textId="4D0EA478">
      <w:pPr>
        <w:rPr>
          <w:b/>
          <w:bCs/>
          <w:u w:val="single"/>
        </w:rPr>
      </w:pPr>
      <w:r>
        <w:t xml:space="preserve">The booklet is </w:t>
      </w:r>
      <w:r w:rsidR="00A73605">
        <w:t>effectively a methods guide which</w:t>
      </w:r>
      <w:r>
        <w:t>:</w:t>
      </w:r>
      <w:r w:rsidR="00A73605">
        <w:t xml:space="preserve"> </w:t>
      </w:r>
      <w:r>
        <w:t xml:space="preserve">i) </w:t>
      </w:r>
      <w:r w:rsidR="00A73605">
        <w:t>argues for this approach</w:t>
      </w:r>
      <w:r>
        <w:t>; ii)</w:t>
      </w:r>
      <w:r w:rsidR="00A73605">
        <w:t xml:space="preserve"> illustrates the material this approach can generate by sharing photos and stories from older people</w:t>
      </w:r>
      <w:r>
        <w:t xml:space="preserve">; iii) </w:t>
      </w:r>
      <w:r w:rsidR="00A73605">
        <w:t>provides practical guidance on different methods that might be drawn upon within this approach</w:t>
      </w:r>
      <w:r>
        <w:t xml:space="preserve">. </w:t>
      </w:r>
    </w:p>
    <w:p w:rsidR="002B16D8" w:rsidP="003419C2" w:rsidRDefault="002B16D8" w14:paraId="55559380" w14:textId="78BDD6CF">
      <w:pPr>
        <w:rPr>
          <w:b/>
          <w:bCs/>
          <w:u w:val="single"/>
        </w:rPr>
      </w:pPr>
      <w:r>
        <w:rPr>
          <w:b/>
          <w:bCs/>
          <w:u w:val="single"/>
        </w:rPr>
        <w:t>Potential quote from AB on project</w:t>
      </w:r>
    </w:p>
    <w:p w:rsidR="001C279D" w:rsidP="001C279D" w:rsidRDefault="001C279D" w14:paraId="79AE33A8" w14:textId="5B4D33E7">
      <w:r>
        <w:t xml:space="preserve">There is a </w:t>
      </w:r>
      <w:r w:rsidRPr="002D299B">
        <w:t>risk</w:t>
      </w:r>
      <w:r>
        <w:t xml:space="preserve"> </w:t>
      </w:r>
      <w:r w:rsidRPr="002D299B">
        <w:t>th</w:t>
      </w:r>
      <w:r>
        <w:t>e</w:t>
      </w:r>
      <w:r w:rsidRPr="002D299B">
        <w:t xml:space="preserve"> catch-all term</w:t>
      </w:r>
      <w:r>
        <w:t xml:space="preserve"> of ‘older people’, which refers to a diverse group,</w:t>
      </w:r>
      <w:r w:rsidRPr="002D299B">
        <w:t xml:space="preserve"> becomes a catch-all agenda. </w:t>
      </w:r>
      <w:r>
        <w:t xml:space="preserve">We should not treat </w:t>
      </w:r>
      <w:r w:rsidRPr="002D299B">
        <w:t>all ‘older people’ and places</w:t>
      </w:r>
      <w:r>
        <w:t xml:space="preserve"> as</w:t>
      </w:r>
      <w:r w:rsidRPr="002D299B">
        <w:t xml:space="preserve"> the same.</w:t>
      </w:r>
      <w:r>
        <w:t xml:space="preserve"> Instead, this offers a guide to a more immersive, flexible, creative, and participatory approach for engaging with those within the category – enabling policy communities, academics, and others to gain a richer, localised and more personal understanding of what it means to be an older person. This is absolutely vital if we are to truly be ‘age-friendly’.</w:t>
      </w:r>
    </w:p>
    <w:p w:rsidRPr="001C279D" w:rsidR="002B16D8" w:rsidP="003419C2" w:rsidRDefault="00DE11B2" w14:paraId="3CA9CB96" w14:textId="79648FC6">
      <w:r>
        <w:t xml:space="preserve">Dr </w:t>
      </w:r>
      <w:r w:rsidR="001C279D">
        <w:t>Amy Barron (The University of Manchester)</w:t>
      </w:r>
    </w:p>
    <w:p w:rsidR="002B16D8" w:rsidP="003419C2" w:rsidRDefault="002B16D8" w14:paraId="27BE883B" w14:textId="3588A2A6">
      <w:pPr>
        <w:rPr>
          <w:b/>
          <w:bCs/>
          <w:u w:val="single"/>
        </w:rPr>
      </w:pPr>
      <w:r>
        <w:rPr>
          <w:b/>
          <w:bCs/>
          <w:u w:val="single"/>
        </w:rPr>
        <w:t>Endorsements from partners</w:t>
      </w:r>
    </w:p>
    <w:p w:rsidRPr="002A6E5C" w:rsidR="002B16D8" w:rsidP="002B16D8" w:rsidRDefault="002B16D8" w14:paraId="43A69EEC" w14:textId="77777777">
      <w:pPr>
        <w:rPr>
          <w:i/>
          <w:iCs/>
        </w:rPr>
      </w:pPr>
      <w:r w:rsidRPr="002A6E5C">
        <w:rPr>
          <w:b/>
          <w:bCs/>
        </w:rPr>
        <w:t>Ambition for Ageing</w:t>
      </w:r>
    </w:p>
    <w:p w:rsidRPr="002A6E5C" w:rsidR="002B16D8" w:rsidP="002B16D8" w:rsidRDefault="002B16D8" w14:paraId="6A2B987A" w14:textId="77777777">
      <w:r w:rsidRPr="002A6E5C">
        <w:t xml:space="preserve">Beyond Older Age highlights the different ways in which people age and therefore the need to engage older people using different techniques that meet their needs. Creative approaches to understanding the place-based needs of older people are always going to gather rich and engaging stories and this booklet makes suggestions of a number of inclusive and participatory ways of gathering data – with an over arching message of understanding the individual. If we are going to make more age-friendly places we need to understand the complex and different needs of older people living in those places, and the examples in this booklet bring to life the stories of people living in Greater Manchester and are proof that taking a participatory approach to research works. </w:t>
      </w:r>
    </w:p>
    <w:p w:rsidR="002B16D8" w:rsidP="002B16D8" w:rsidRDefault="002B16D8" w14:paraId="25856ADF" w14:textId="77777777">
      <w:pPr>
        <w:rPr>
          <w:i/>
          <w:iCs/>
        </w:rPr>
      </w:pPr>
      <w:r w:rsidRPr="002A6E5C">
        <w:rPr>
          <w:i/>
          <w:iCs/>
        </w:rPr>
        <w:t>Thea Monk,</w:t>
      </w:r>
      <w:r>
        <w:rPr>
          <w:i/>
          <w:iCs/>
        </w:rPr>
        <w:t xml:space="preserve"> </w:t>
      </w:r>
      <w:r w:rsidRPr="009C1597">
        <w:rPr>
          <w:i/>
          <w:iCs/>
        </w:rPr>
        <w:t>Programme Manager, Ambition for Ageing, GMCVO</w:t>
      </w:r>
    </w:p>
    <w:p w:rsidR="002B16D8" w:rsidP="002B16D8" w:rsidRDefault="002B16D8" w14:paraId="0A61ABBB" w14:textId="77777777">
      <w:pPr>
        <w:rPr>
          <w:b/>
          <w:bCs/>
        </w:rPr>
      </w:pPr>
      <w:r>
        <w:rPr>
          <w:b/>
          <w:bCs/>
        </w:rPr>
        <w:t xml:space="preserve">Creative Ageing Development Agency </w:t>
      </w:r>
    </w:p>
    <w:p w:rsidR="002B16D8" w:rsidP="002B16D8" w:rsidRDefault="002B16D8" w14:paraId="6005D9AE" w14:textId="7B3D02AD">
      <w:pPr>
        <w:rPr>
          <w:rFonts w:eastAsia="Times New Roman"/>
        </w:rPr>
      </w:pPr>
      <w:r w:rsidRPr="2F48B1A5" w:rsidR="002B16D8">
        <w:rPr>
          <w:rFonts w:eastAsia="Times New Roman"/>
        </w:rPr>
        <w:t xml:space="preserve">This booklet offers great insight into the diversity of life experience of older people and some practical </w:t>
      </w:r>
      <w:r w:rsidRPr="2F48B1A5" w:rsidR="326BB8F1">
        <w:rPr>
          <w:rFonts w:eastAsia="Times New Roman"/>
        </w:rPr>
        <w:t>a</w:t>
      </w:r>
      <w:r w:rsidRPr="2F48B1A5" w:rsidR="002B16D8">
        <w:rPr>
          <w:rFonts w:eastAsia="Times New Roman"/>
        </w:rPr>
        <w:t>nd effective research methods. It also highlights the central importance of social connection and agency to ageing well.</w:t>
      </w:r>
    </w:p>
    <w:p w:rsidR="002B16D8" w:rsidP="002B16D8" w:rsidRDefault="002B16D8" w14:paraId="5B7CE39E" w14:textId="77777777">
      <w:pPr>
        <w:rPr>
          <w:rFonts w:eastAsia="Times New Roman"/>
          <w:i/>
          <w:iCs/>
        </w:rPr>
      </w:pPr>
      <w:r w:rsidRPr="007E5138">
        <w:rPr>
          <w:rFonts w:eastAsia="Times New Roman"/>
          <w:i/>
          <w:iCs/>
        </w:rPr>
        <w:t xml:space="preserve">Dr Virginia Tandy, </w:t>
      </w:r>
      <w:r w:rsidRPr="0004377B">
        <w:rPr>
          <w:rFonts w:eastAsia="Times New Roman"/>
          <w:i/>
          <w:iCs/>
        </w:rPr>
        <w:t>Director: CADA The Creative Ageing Development Agency</w:t>
      </w:r>
    </w:p>
    <w:p w:rsidRPr="00DD3960" w:rsidR="002B16D8" w:rsidP="002B16D8" w:rsidRDefault="002B16D8" w14:paraId="61350474" w14:textId="77777777">
      <w:pPr>
        <w:rPr>
          <w:rFonts w:eastAsia="Times New Roman"/>
          <w:b/>
          <w:bCs/>
        </w:rPr>
      </w:pPr>
      <w:r w:rsidRPr="00DD3960">
        <w:rPr>
          <w:rFonts w:eastAsia="Times New Roman"/>
          <w:b/>
          <w:bCs/>
        </w:rPr>
        <w:t xml:space="preserve">Greater Manchester Older People’s Network </w:t>
      </w:r>
    </w:p>
    <w:p w:rsidRPr="009E4F73" w:rsidR="002B16D8" w:rsidP="002B16D8" w:rsidRDefault="002B16D8" w14:paraId="49F8D119" w14:textId="77777777">
      <w:pPr>
        <w:rPr>
          <w:rFonts w:eastAsia="Times New Roman"/>
        </w:rPr>
      </w:pPr>
      <w:r w:rsidRPr="009E4F73">
        <w:rPr>
          <w:rFonts w:eastAsia="Times New Roman"/>
        </w:rPr>
        <w:lastRenderedPageBreak/>
        <w:t>Beyond Older Age resonates with the work and approach adopted by the Greater Manchester Older People’s Network since its formation in 2015. The network aims to ensure that older people have an influence in key decision-making and that their voices are championed in the areas that most affect their lives. The booklet also demonstrates creative ways to engage with older people and listen to and capture their opinions and experiences. As also highlighted in this booklet we must all actively promote the significance of older people as vital members of communities and society. We must also ensure that those who undertake research adopt an inclusive approach and engage older people from the outset as co-designers and co-researchers.</w:t>
      </w:r>
    </w:p>
    <w:p w:rsidRPr="00133E36" w:rsidR="002F76D7" w:rsidP="2B04CE93" w:rsidRDefault="002B16D8" w14:paraId="03F14BB6" w14:textId="7459EF2D">
      <w:pPr>
        <w:rPr>
          <w:rFonts w:eastAsia="Times New Roman"/>
          <w:i w:val="1"/>
          <w:iCs w:val="1"/>
        </w:rPr>
      </w:pPr>
      <w:r w:rsidRPr="2B04CE93" w:rsidR="002B16D8">
        <w:rPr>
          <w:rFonts w:eastAsia="Times New Roman"/>
          <w:i w:val="1"/>
          <w:iCs w:val="1"/>
        </w:rPr>
        <w:t xml:space="preserve">Elaine </w:t>
      </w:r>
      <w:proofErr w:type="spellStart"/>
      <w:r w:rsidRPr="2B04CE93" w:rsidR="002B16D8">
        <w:rPr>
          <w:rFonts w:eastAsia="Times New Roman"/>
          <w:i w:val="1"/>
          <w:iCs w:val="1"/>
        </w:rPr>
        <w:t>Unegbu</w:t>
      </w:r>
      <w:proofErr w:type="spellEnd"/>
      <w:r w:rsidRPr="2B04CE93" w:rsidR="002B16D8">
        <w:rPr>
          <w:rFonts w:eastAsia="Times New Roman"/>
          <w:i w:val="1"/>
          <w:iCs w:val="1"/>
        </w:rPr>
        <w:t>, Chair of Greater Manchester Older People’s Network Steering Group</w:t>
      </w:r>
    </w:p>
    <w:p w:rsidR="2B04CE93" w:rsidP="2B04CE93" w:rsidRDefault="2B04CE93" w14:paraId="0B9686E7" w14:textId="4650C486">
      <w:pPr>
        <w:pStyle w:val="Normal"/>
        <w:rPr>
          <w:rFonts w:eastAsia="Times New Roman"/>
          <w:i w:val="1"/>
          <w:iCs w:val="1"/>
        </w:rPr>
      </w:pPr>
    </w:p>
    <w:p w:rsidR="215CCBC6" w:rsidP="2B04CE93" w:rsidRDefault="215CCBC6" w14:paraId="5090539E" w14:textId="58DE4E30">
      <w:pPr>
        <w:pStyle w:val="Normal"/>
        <w:rPr>
          <w:rFonts w:eastAsia="Times New Roman"/>
          <w:b w:val="1"/>
          <w:bCs w:val="1"/>
          <w:i w:val="0"/>
          <w:iCs w:val="0"/>
        </w:rPr>
      </w:pPr>
      <w:r w:rsidRPr="2B04CE93" w:rsidR="215CCBC6">
        <w:rPr>
          <w:rFonts w:eastAsia="Times New Roman"/>
          <w:b w:val="1"/>
          <w:bCs w:val="1"/>
          <w:i w:val="0"/>
          <w:iCs w:val="0"/>
        </w:rPr>
        <w:t xml:space="preserve">Website/newsletter piece </w:t>
      </w:r>
    </w:p>
    <w:p w:rsidR="2B04CE93" w:rsidP="2B04CE93" w:rsidRDefault="2B04CE93" w14:paraId="124E95E2" w14:textId="69224C65">
      <w:pPr>
        <w:pStyle w:val="Normal"/>
        <w:rPr>
          <w:rFonts w:eastAsia="Times New Roman"/>
          <w:b w:val="1"/>
          <w:bCs w:val="1"/>
          <w:i w:val="0"/>
          <w:iCs w:val="0"/>
        </w:rPr>
      </w:pPr>
    </w:p>
    <w:p w:rsidR="215CCBC6" w:rsidP="2B04CE93" w:rsidRDefault="215CCBC6" w14:paraId="2D047FEE" w14:textId="692D5EEE">
      <w:pPr>
        <w:spacing w:line="257" w:lineRule="auto"/>
        <w:jc w:val="center"/>
      </w:pPr>
      <w:r w:rsidRPr="2B04CE93" w:rsidR="215CCBC6">
        <w:rPr>
          <w:rFonts w:ascii="Calibri" w:hAnsi="Calibri" w:eastAsia="Calibri" w:cs="Calibri"/>
          <w:i w:val="1"/>
          <w:iCs w:val="1"/>
          <w:noProof w:val="0"/>
          <w:sz w:val="32"/>
          <w:szCs w:val="32"/>
          <w:lang w:val="en-GB"/>
        </w:rPr>
        <w:t xml:space="preserve">‘Beyond Older Age’: </w:t>
      </w:r>
      <w:r w:rsidRPr="2B04CE93" w:rsidR="215CCBC6">
        <w:rPr>
          <w:rFonts w:ascii="Calibri" w:hAnsi="Calibri" w:eastAsia="Calibri" w:cs="Calibri"/>
          <w:noProof w:val="0"/>
          <w:sz w:val="32"/>
          <w:szCs w:val="32"/>
          <w:lang w:val="en-GB"/>
        </w:rPr>
        <w:t xml:space="preserve"> New project helping researchers and practitioners to understand the everyday lives of older people</w:t>
      </w:r>
    </w:p>
    <w:p w:rsidR="215CCBC6" w:rsidP="2B04CE93" w:rsidRDefault="215CCBC6" w14:paraId="22B89AC4" w14:textId="1B273D38">
      <w:pPr>
        <w:spacing w:line="257" w:lineRule="auto"/>
      </w:pPr>
      <w:r w:rsidRPr="2B04CE93" w:rsidR="215CCBC6">
        <w:rPr>
          <w:rFonts w:ascii="Calibri" w:hAnsi="Calibri" w:eastAsia="Calibri" w:cs="Calibri"/>
          <w:noProof w:val="0"/>
          <w:sz w:val="24"/>
          <w:szCs w:val="24"/>
          <w:lang w:val="en-GB"/>
        </w:rPr>
        <w:t xml:space="preserve">A new project, launched on International Day of Older Persons 2022 and led by Dr Amy Barron, Lecturer in Social and Cultural Geography at the University of Manchester, demonstrates how researchers and policy practitioners can generate rich material to better represent the lives of older people through the release of a booklet and animation. </w:t>
      </w:r>
    </w:p>
    <w:p w:rsidR="215CCBC6" w:rsidP="2B04CE93" w:rsidRDefault="215CCBC6" w14:paraId="07BF61D4" w14:textId="2BD342AC">
      <w:pPr>
        <w:spacing w:line="257" w:lineRule="auto"/>
      </w:pPr>
      <w:r w:rsidRPr="2B04CE93" w:rsidR="215CCBC6">
        <w:rPr>
          <w:rFonts w:ascii="Calibri" w:hAnsi="Calibri" w:eastAsia="Calibri" w:cs="Calibri"/>
          <w:noProof w:val="0"/>
          <w:sz w:val="24"/>
          <w:szCs w:val="24"/>
          <w:lang w:val="en-GB"/>
        </w:rPr>
        <w:t xml:space="preserve">The project advocates using an immersive, participatory, flexible and creative approach. Such an approach will help policy practitioners and academics to better understand the diversity of experiences which comprise ‘older age’. </w:t>
      </w:r>
    </w:p>
    <w:p w:rsidR="215CCBC6" w:rsidP="2B04CE93" w:rsidRDefault="215CCBC6" w14:paraId="08EA489A" w14:textId="561E0113">
      <w:pPr>
        <w:spacing w:line="276" w:lineRule="auto"/>
        <w:jc w:val="both"/>
      </w:pPr>
      <w:r w:rsidRPr="2B04CE93" w:rsidR="215CCBC6">
        <w:rPr>
          <w:rFonts w:ascii="Calibri" w:hAnsi="Calibri" w:eastAsia="Calibri" w:cs="Calibri"/>
          <w:noProof w:val="0"/>
          <w:sz w:val="24"/>
          <w:szCs w:val="24"/>
          <w:lang w:val="en-GB"/>
        </w:rPr>
        <w:t xml:space="preserve">Working with partner organisations across GM who aspire to make places more </w:t>
      </w:r>
      <w:hyperlink r:id="Rbf77d85ee9e54574">
        <w:r w:rsidRPr="2B04CE93" w:rsidR="215CCBC6">
          <w:rPr>
            <w:rStyle w:val="Hyperlink"/>
            <w:rFonts w:ascii="Calibri" w:hAnsi="Calibri" w:eastAsia="Calibri" w:cs="Calibri"/>
            <w:strike w:val="0"/>
            <w:dstrike w:val="0"/>
            <w:noProof w:val="0"/>
            <w:sz w:val="24"/>
            <w:szCs w:val="24"/>
            <w:lang w:val="en-GB"/>
          </w:rPr>
          <w:t>age-friendly</w:t>
        </w:r>
      </w:hyperlink>
      <w:r w:rsidRPr="2B04CE93" w:rsidR="215CCBC6">
        <w:rPr>
          <w:rFonts w:ascii="Calibri" w:hAnsi="Calibri" w:eastAsia="Calibri" w:cs="Calibri"/>
          <w:noProof w:val="0"/>
          <w:sz w:val="24"/>
          <w:szCs w:val="24"/>
          <w:lang w:val="en-GB"/>
        </w:rPr>
        <w:t>, the project demonstrates how creative, participatory approaches can: i) offer inclusive approaches for researching with diverse older populations; ii) foreground the relations between individual ageing processes and cities; iii) create a living archive of everyday life that is of significance to policy and interested residents.</w:t>
      </w:r>
    </w:p>
    <w:p w:rsidR="215CCBC6" w:rsidP="2B04CE93" w:rsidRDefault="215CCBC6" w14:paraId="5C34C7AC" w14:textId="0FBDC636">
      <w:pPr>
        <w:spacing w:line="257" w:lineRule="auto"/>
      </w:pPr>
      <w:r w:rsidRPr="2B04CE93" w:rsidR="215CCBC6">
        <w:rPr>
          <w:rFonts w:ascii="Calibri" w:hAnsi="Calibri" w:eastAsia="Calibri" w:cs="Calibri"/>
          <w:noProof w:val="0"/>
          <w:sz w:val="24"/>
          <w:szCs w:val="24"/>
          <w:lang w:val="en-GB"/>
        </w:rPr>
        <w:t xml:space="preserve">The project has culminated in a booklet, </w:t>
      </w:r>
      <w:hyperlink r:id="R5e184d406fe441b7">
        <w:r w:rsidRPr="2B04CE93" w:rsidR="215CCBC6">
          <w:rPr>
            <w:rStyle w:val="Hyperlink"/>
            <w:rFonts w:ascii="Calibri" w:hAnsi="Calibri" w:eastAsia="Calibri" w:cs="Calibri"/>
            <w:strike w:val="0"/>
            <w:dstrike w:val="0"/>
            <w:noProof w:val="0"/>
            <w:sz w:val="24"/>
            <w:szCs w:val="24"/>
            <w:lang w:val="en-GB"/>
          </w:rPr>
          <w:t>‘</w:t>
        </w:r>
        <w:r w:rsidRPr="2B04CE93" w:rsidR="215CCBC6">
          <w:rPr>
            <w:rStyle w:val="Hyperlink"/>
            <w:rFonts w:ascii="Calibri" w:hAnsi="Calibri" w:eastAsia="Calibri" w:cs="Calibri"/>
            <w:i w:val="1"/>
            <w:iCs w:val="1"/>
            <w:strike w:val="0"/>
            <w:dstrike w:val="0"/>
            <w:noProof w:val="0"/>
            <w:sz w:val="24"/>
            <w:szCs w:val="24"/>
            <w:lang w:val="en-GB"/>
          </w:rPr>
          <w:t>Beyond Older Age: Approaches to Understand the Diverse Lives of Older People</w:t>
        </w:r>
      </w:hyperlink>
      <w:r w:rsidRPr="2B04CE93" w:rsidR="215CCBC6">
        <w:rPr>
          <w:rFonts w:ascii="Calibri" w:hAnsi="Calibri" w:eastAsia="Calibri" w:cs="Calibri"/>
          <w:i w:val="1"/>
          <w:iCs w:val="1"/>
          <w:noProof w:val="0"/>
          <w:sz w:val="24"/>
          <w:szCs w:val="24"/>
          <w:lang w:val="en-GB"/>
        </w:rPr>
        <w:t>’</w:t>
      </w:r>
      <w:r w:rsidRPr="2B04CE93" w:rsidR="215CCBC6">
        <w:rPr>
          <w:rFonts w:ascii="Calibri" w:hAnsi="Calibri" w:eastAsia="Calibri" w:cs="Calibri"/>
          <w:noProof w:val="0"/>
          <w:sz w:val="24"/>
          <w:szCs w:val="24"/>
          <w:lang w:val="en-GB"/>
        </w:rPr>
        <w:t xml:space="preserve">, which  showcases the different ways older age is lived in GM, and an accompanying animation. Endorsed, co-badged and disseminated by project partners, the booklet includes material from a </w:t>
      </w:r>
      <w:hyperlink r:id="R98a90dfb45d34a77">
        <w:r w:rsidRPr="2B04CE93" w:rsidR="215CCBC6">
          <w:rPr>
            <w:rStyle w:val="Hyperlink"/>
            <w:rFonts w:ascii="Calibri" w:hAnsi="Calibri" w:eastAsia="Calibri" w:cs="Calibri"/>
            <w:strike w:val="0"/>
            <w:dstrike w:val="0"/>
            <w:noProof w:val="0"/>
            <w:sz w:val="24"/>
            <w:szCs w:val="24"/>
            <w:lang w:val="en-GB"/>
          </w:rPr>
          <w:t>photo and story collection</w:t>
        </w:r>
      </w:hyperlink>
      <w:r w:rsidRPr="2B04CE93" w:rsidR="215CCBC6">
        <w:rPr>
          <w:rFonts w:ascii="Calibri" w:hAnsi="Calibri" w:eastAsia="Calibri" w:cs="Calibri"/>
          <w:strike w:val="0"/>
          <w:dstrike w:val="0"/>
          <w:noProof w:val="0"/>
          <w:color w:val="0563C1"/>
          <w:sz w:val="24"/>
          <w:szCs w:val="24"/>
          <w:u w:val="single"/>
          <w:lang w:val="en-GB"/>
        </w:rPr>
        <w:t xml:space="preserve"> </w:t>
      </w:r>
      <w:r w:rsidRPr="2B04CE93" w:rsidR="215CCBC6">
        <w:rPr>
          <w:rFonts w:ascii="Calibri" w:hAnsi="Calibri" w:eastAsia="Calibri" w:cs="Calibri"/>
          <w:noProof w:val="0"/>
          <w:sz w:val="24"/>
          <w:szCs w:val="24"/>
          <w:lang w:val="en-GB"/>
        </w:rPr>
        <w:t xml:space="preserve">co-produced with older GM residents. </w:t>
      </w:r>
    </w:p>
    <w:p w:rsidR="215CCBC6" w:rsidP="2B04CE93" w:rsidRDefault="215CCBC6" w14:paraId="292AC635" w14:textId="00517D36">
      <w:pPr>
        <w:spacing w:line="257" w:lineRule="auto"/>
      </w:pPr>
      <w:r w:rsidRPr="2B04CE93" w:rsidR="215CCBC6">
        <w:rPr>
          <w:rFonts w:ascii="Calibri" w:hAnsi="Calibri" w:eastAsia="Calibri" w:cs="Calibri"/>
          <w:noProof w:val="0"/>
          <w:sz w:val="24"/>
          <w:szCs w:val="24"/>
          <w:lang w:val="en-GB"/>
        </w:rPr>
        <w:t xml:space="preserve">The booklet also details how policy communities and academics can use a more creative, participatory approach when working with older people, and introduces a selection of methods that might be used. It argues that such an approach can be used to better represent older people’s lives in policy and research: something pivotal to the creation of age-friendly cities. </w:t>
      </w:r>
    </w:p>
    <w:p w:rsidR="215CCBC6" w:rsidP="2B04CE93" w:rsidRDefault="215CCBC6" w14:paraId="42515336" w14:textId="7754CEB4">
      <w:pPr>
        <w:spacing w:line="257" w:lineRule="auto"/>
      </w:pPr>
      <w:r w:rsidRPr="2B04CE93" w:rsidR="215CCBC6">
        <w:rPr>
          <w:rFonts w:ascii="Calibri" w:hAnsi="Calibri" w:eastAsia="Calibri" w:cs="Calibri"/>
          <w:noProof w:val="0"/>
          <w:sz w:val="24"/>
          <w:szCs w:val="24"/>
          <w:lang w:val="en-GB"/>
        </w:rPr>
        <w:t xml:space="preserve">The project responds to calls from the Greater Manchester Ageing Hub about the need for new, innovative methods with regards to co-production. By showcasing how older age is experienced differently, the project responds to research and campaigns which have identified that representations of older age often fall back on medicalised, stereotypical accounts of what constitutes older lives. </w:t>
      </w:r>
    </w:p>
    <w:p w:rsidR="215CCBC6" w:rsidP="2B04CE93" w:rsidRDefault="215CCBC6" w14:paraId="5186F529" w14:textId="4260618D">
      <w:pPr>
        <w:spacing w:line="257" w:lineRule="auto"/>
      </w:pPr>
      <w:r w:rsidRPr="2B04CE93" w:rsidR="215CCBC6">
        <w:rPr>
          <w:rFonts w:ascii="Calibri" w:hAnsi="Calibri" w:eastAsia="Calibri" w:cs="Calibri"/>
          <w:b w:val="1"/>
          <w:bCs w:val="1"/>
          <w:noProof w:val="0"/>
          <w:sz w:val="24"/>
          <w:szCs w:val="24"/>
          <w:lang w:val="en-GB"/>
        </w:rPr>
        <w:t xml:space="preserve">Virginia Tandy, Director of The Creative Ageing Development Agency, said: </w:t>
      </w:r>
    </w:p>
    <w:p w:rsidR="215CCBC6" w:rsidP="2B04CE93" w:rsidRDefault="215CCBC6" w14:paraId="44E5BF5B" w14:textId="61284A63">
      <w:pPr>
        <w:spacing w:line="257" w:lineRule="auto"/>
      </w:pPr>
      <w:r w:rsidRPr="2B04CE93" w:rsidR="215CCBC6">
        <w:rPr>
          <w:rFonts w:ascii="Calibri" w:hAnsi="Calibri" w:eastAsia="Calibri" w:cs="Calibri"/>
          <w:noProof w:val="0"/>
          <w:sz w:val="24"/>
          <w:szCs w:val="24"/>
          <w:lang w:val="en-GB"/>
        </w:rPr>
        <w:t>This booklet offers great insight into the diversity of life experience amongst older people and some practical and effective research methods. It also highlights the central importance of social connection and agency to ageing well.</w:t>
      </w:r>
    </w:p>
    <w:p w:rsidR="215CCBC6" w:rsidP="2B04CE93" w:rsidRDefault="215CCBC6" w14:paraId="7A11D978" w14:textId="13F189A4">
      <w:pPr>
        <w:spacing w:line="257" w:lineRule="auto"/>
      </w:pPr>
      <w:r w:rsidRPr="2B04CE93" w:rsidR="215CCBC6">
        <w:rPr>
          <w:rFonts w:ascii="Calibri" w:hAnsi="Calibri" w:eastAsia="Calibri" w:cs="Calibri"/>
          <w:noProof w:val="0"/>
          <w:sz w:val="24"/>
          <w:szCs w:val="24"/>
          <w:lang w:val="en-GB"/>
        </w:rPr>
        <w:t xml:space="preserve">You can read ‘Beyond Older Age: Approaches to Understand the Diverse Lives of Older People’ </w:t>
      </w:r>
      <w:hyperlink r:id="R6bb4ecff154b47df">
        <w:r w:rsidRPr="2B04CE93" w:rsidR="215CCBC6">
          <w:rPr>
            <w:rStyle w:val="Hyperlink"/>
            <w:rFonts w:ascii="Calibri" w:hAnsi="Calibri" w:eastAsia="Calibri" w:cs="Calibri"/>
            <w:strike w:val="0"/>
            <w:dstrike w:val="0"/>
            <w:noProof w:val="0"/>
            <w:sz w:val="24"/>
            <w:szCs w:val="24"/>
            <w:lang w:val="en-GB"/>
          </w:rPr>
          <w:t>here</w:t>
        </w:r>
      </w:hyperlink>
      <w:r w:rsidRPr="2B04CE93" w:rsidR="215CCBC6">
        <w:rPr>
          <w:rFonts w:ascii="Calibri" w:hAnsi="Calibri" w:eastAsia="Calibri" w:cs="Calibri"/>
          <w:noProof w:val="0"/>
          <w:sz w:val="24"/>
          <w:szCs w:val="24"/>
          <w:lang w:val="en-GB"/>
        </w:rPr>
        <w:t xml:space="preserve">. </w:t>
      </w:r>
    </w:p>
    <w:p w:rsidR="215CCBC6" w:rsidP="2B04CE93" w:rsidRDefault="215CCBC6" w14:paraId="4EA4218C" w14:textId="34976ABC">
      <w:pPr>
        <w:spacing w:line="257" w:lineRule="auto"/>
      </w:pPr>
      <w:r w:rsidRPr="2B04CE93" w:rsidR="215CCBC6">
        <w:rPr>
          <w:rFonts w:ascii="Calibri" w:hAnsi="Calibri" w:eastAsia="Calibri" w:cs="Calibri"/>
          <w:noProof w:val="0"/>
          <w:sz w:val="24"/>
          <w:szCs w:val="24"/>
          <w:lang w:val="en-GB"/>
        </w:rPr>
        <w:t xml:space="preserve">Watch a short, animated summary about the project </w:t>
      </w:r>
      <w:hyperlink r:id="Rbf7eb984d1294f7d">
        <w:r w:rsidRPr="2B04CE93" w:rsidR="215CCBC6">
          <w:rPr>
            <w:rStyle w:val="Hyperlink"/>
            <w:rFonts w:ascii="Calibri" w:hAnsi="Calibri" w:eastAsia="Calibri" w:cs="Calibri"/>
            <w:strike w:val="0"/>
            <w:dstrike w:val="0"/>
            <w:noProof w:val="0"/>
            <w:sz w:val="24"/>
            <w:szCs w:val="24"/>
            <w:lang w:val="en-GB"/>
          </w:rPr>
          <w:t>here</w:t>
        </w:r>
      </w:hyperlink>
      <w:r w:rsidRPr="2B04CE93" w:rsidR="215CCBC6">
        <w:rPr>
          <w:rFonts w:ascii="Calibri" w:hAnsi="Calibri" w:eastAsia="Calibri" w:cs="Calibri"/>
          <w:noProof w:val="0"/>
          <w:sz w:val="24"/>
          <w:szCs w:val="24"/>
          <w:lang w:val="en-GB"/>
        </w:rPr>
        <w:t xml:space="preserve">.  </w:t>
      </w:r>
    </w:p>
    <w:p w:rsidR="2B04CE93" w:rsidP="2B04CE93" w:rsidRDefault="2B04CE93" w14:paraId="36993BF8" w14:textId="0EF55637">
      <w:pPr>
        <w:pStyle w:val="Normal"/>
        <w:rPr>
          <w:rFonts w:eastAsia="Times New Roman"/>
          <w:b w:val="1"/>
          <w:bCs w:val="1"/>
          <w:i w:val="0"/>
          <w:iCs w:val="0"/>
        </w:rPr>
      </w:pPr>
    </w:p>
    <w:sectPr w:rsidRPr="00133E36" w:rsidR="002F76D7">
      <w:footerReference w:type="default" r:id="rId23"/>
      <w:pgSz w:w="11906" w:h="16838" w:orient="portrait"/>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C716A8" w:rsidP="0046696A" w:rsidRDefault="00C716A8" w14:paraId="683E249E" w14:textId="77777777">
      <w:pPr>
        <w:spacing w:after="0" w:line="240" w:lineRule="auto"/>
      </w:pPr>
      <w:r>
        <w:separator/>
      </w:r>
    </w:p>
  </w:endnote>
  <w:endnote w:type="continuationSeparator" w:id="0">
    <w:p w:rsidR="00C716A8" w:rsidP="0046696A" w:rsidRDefault="00C716A8" w14:paraId="7AF98B5A"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33824128"/>
      <w:docPartObj>
        <w:docPartGallery w:val="Page Numbers (Bottom of Page)"/>
        <w:docPartUnique/>
      </w:docPartObj>
    </w:sdtPr>
    <w:sdtEndPr>
      <w:rPr>
        <w:noProof/>
      </w:rPr>
    </w:sdtEndPr>
    <w:sdtContent>
      <w:p w:rsidR="0046696A" w:rsidRDefault="0046696A" w14:paraId="168CB701" w14:textId="76571CC7">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rsidR="00641DA2" w:rsidRDefault="00000000" w14:paraId="02614D20"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C716A8" w:rsidP="0046696A" w:rsidRDefault="00C716A8" w14:paraId="71C9D59F" w14:textId="77777777">
      <w:pPr>
        <w:spacing w:after="0" w:line="240" w:lineRule="auto"/>
      </w:pPr>
      <w:r>
        <w:separator/>
      </w:r>
    </w:p>
  </w:footnote>
  <w:footnote w:type="continuationSeparator" w:id="0">
    <w:p w:rsidR="00C716A8" w:rsidP="0046696A" w:rsidRDefault="00C716A8" w14:paraId="2FFA6361" w14:textId="7777777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B34208D"/>
    <w:multiLevelType w:val="hybridMultilevel"/>
    <w:tmpl w:val="49F25326"/>
    <w:lvl w:ilvl="0" w:tplc="9E742F8A">
      <w:start w:val="1"/>
      <w:numFmt w:val="bullet"/>
      <w:lvlText w:val="-"/>
      <w:lvlJc w:val="left"/>
      <w:pPr>
        <w:ind w:left="720" w:hanging="360"/>
      </w:pPr>
      <w:rPr>
        <w:rFonts w:hint="default" w:ascii="Calibri" w:hAnsi="Calibri" w:cs="Calibri" w:eastAsiaTheme="minorHAnsi"/>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num w:numId="1" w16cid:durableId="7817274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5E1E"/>
    <w:rsid w:val="0003299B"/>
    <w:rsid w:val="00133E36"/>
    <w:rsid w:val="00173F5A"/>
    <w:rsid w:val="001C279D"/>
    <w:rsid w:val="00216CE3"/>
    <w:rsid w:val="002550C3"/>
    <w:rsid w:val="002573F2"/>
    <w:rsid w:val="002954F0"/>
    <w:rsid w:val="002B16D8"/>
    <w:rsid w:val="002F76D7"/>
    <w:rsid w:val="003419C2"/>
    <w:rsid w:val="0046696A"/>
    <w:rsid w:val="004A1C4B"/>
    <w:rsid w:val="00611A21"/>
    <w:rsid w:val="00736A49"/>
    <w:rsid w:val="0082450E"/>
    <w:rsid w:val="00832562"/>
    <w:rsid w:val="009434AB"/>
    <w:rsid w:val="00975EE7"/>
    <w:rsid w:val="00992BFC"/>
    <w:rsid w:val="009A42BA"/>
    <w:rsid w:val="00A3131C"/>
    <w:rsid w:val="00A73605"/>
    <w:rsid w:val="00B0551D"/>
    <w:rsid w:val="00BF5E1E"/>
    <w:rsid w:val="00C36B0D"/>
    <w:rsid w:val="00C716A8"/>
    <w:rsid w:val="00D538DD"/>
    <w:rsid w:val="00D5583B"/>
    <w:rsid w:val="00DB165C"/>
    <w:rsid w:val="00DE11B2"/>
    <w:rsid w:val="00F92625"/>
    <w:rsid w:val="00FF1D7E"/>
    <w:rsid w:val="00FF7837"/>
    <w:rsid w:val="04ECE216"/>
    <w:rsid w:val="1994396C"/>
    <w:rsid w:val="215CCBC6"/>
    <w:rsid w:val="2B04CE93"/>
    <w:rsid w:val="2EA90264"/>
    <w:rsid w:val="2F48B1A5"/>
    <w:rsid w:val="32038AB4"/>
    <w:rsid w:val="326BB8F1"/>
    <w:rsid w:val="3FA743BA"/>
    <w:rsid w:val="4171A110"/>
    <w:rsid w:val="558CE58A"/>
    <w:rsid w:val="6AFEC93B"/>
    <w:rsid w:val="7F30527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AEA533"/>
  <w15:chartTrackingRefBased/>
  <w15:docId w15:val="{28DB07BF-82C1-42CB-A0F9-82084328D6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3419C2"/>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yperlink">
    <w:name w:val="Hyperlink"/>
    <w:basedOn w:val="DefaultParagraphFont"/>
    <w:uiPriority w:val="99"/>
    <w:unhideWhenUsed/>
    <w:rsid w:val="003419C2"/>
    <w:rPr>
      <w:color w:val="0563C1" w:themeColor="hyperlink"/>
      <w:u w:val="single"/>
    </w:rPr>
  </w:style>
  <w:style w:type="paragraph" w:styleId="Footer">
    <w:name w:val="footer"/>
    <w:basedOn w:val="Normal"/>
    <w:link w:val="FooterChar"/>
    <w:uiPriority w:val="99"/>
    <w:unhideWhenUsed/>
    <w:rsid w:val="003419C2"/>
    <w:pPr>
      <w:tabs>
        <w:tab w:val="center" w:pos="4513"/>
        <w:tab w:val="right" w:pos="9026"/>
      </w:tabs>
      <w:spacing w:after="0" w:line="240" w:lineRule="auto"/>
    </w:pPr>
  </w:style>
  <w:style w:type="character" w:styleId="FooterChar" w:customStyle="1">
    <w:name w:val="Footer Char"/>
    <w:basedOn w:val="DefaultParagraphFont"/>
    <w:link w:val="Footer"/>
    <w:uiPriority w:val="99"/>
    <w:rsid w:val="003419C2"/>
  </w:style>
  <w:style w:type="character" w:styleId="UnresolvedMention">
    <w:name w:val="Unresolved Mention"/>
    <w:basedOn w:val="DefaultParagraphFont"/>
    <w:uiPriority w:val="99"/>
    <w:semiHidden/>
    <w:unhideWhenUsed/>
    <w:rsid w:val="003419C2"/>
    <w:rPr>
      <w:color w:val="605E5C"/>
      <w:shd w:val="clear" w:color="auto" w:fill="E1DFDD"/>
    </w:rPr>
  </w:style>
  <w:style w:type="table" w:styleId="TableGrid">
    <w:name w:val="Table Grid"/>
    <w:basedOn w:val="TableNormal"/>
    <w:uiPriority w:val="39"/>
    <w:rsid w:val="004A1C4B"/>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Header">
    <w:name w:val="header"/>
    <w:basedOn w:val="Normal"/>
    <w:link w:val="HeaderChar"/>
    <w:uiPriority w:val="99"/>
    <w:unhideWhenUsed/>
    <w:rsid w:val="0046696A"/>
    <w:pPr>
      <w:tabs>
        <w:tab w:val="center" w:pos="4513"/>
        <w:tab w:val="right" w:pos="9026"/>
      </w:tabs>
      <w:spacing w:after="0" w:line="240" w:lineRule="auto"/>
    </w:pPr>
  </w:style>
  <w:style w:type="character" w:styleId="HeaderChar" w:customStyle="1">
    <w:name w:val="Header Char"/>
    <w:basedOn w:val="DefaultParagraphFont"/>
    <w:link w:val="Header"/>
    <w:uiPriority w:val="99"/>
    <w:rsid w:val="0046696A"/>
  </w:style>
  <w:style w:type="paragraph" w:styleId="ListParagraph">
    <w:name w:val="List Paragraph"/>
    <w:basedOn w:val="Normal"/>
    <w:uiPriority w:val="34"/>
    <w:qFormat/>
    <w:rsid w:val="002954F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6079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hyperlink" Target="https://www.mmfromhome.com/cada" TargetMode="External" Id="rId13" /><Relationship Type="http://schemas.openxmlformats.org/officeDocument/2006/relationships/hyperlink" Target="https://www.who.int/ageing/publications/Global_age_friendly_cities_Guide_English.pdf" TargetMode="External" Id="rId18" /><Relationship Type="http://schemas.openxmlformats.org/officeDocument/2006/relationships/customXml" Target="../customXml/item1.xml" Id="rId26" /><Relationship Type="http://schemas.openxmlformats.org/officeDocument/2006/relationships/hyperlink" Target="https://www.youtube.com/watch?v=SgNzWdYw0i4" TargetMode="External" Id="R01e10e462ef34800" /><Relationship Type="http://schemas.openxmlformats.org/officeDocument/2006/relationships/settings" Target="settings.xml" Id="rId3" /><Relationship Type="http://schemas.openxmlformats.org/officeDocument/2006/relationships/hyperlink" Target="https://doi.org/10.1177/14744740211020510" TargetMode="External" Id="rId21" /><Relationship Type="http://schemas.openxmlformats.org/officeDocument/2006/relationships/hyperlink" Target="https://www.greatermanchester-ca.gov.uk/what-we-do/ageing/" TargetMode="External" Id="rId7" /><Relationship Type="http://schemas.openxmlformats.org/officeDocument/2006/relationships/hyperlink" Target="https://www.macc.org.uk/" TargetMode="External" Id="rId12" /><Relationship Type="http://schemas.openxmlformats.org/officeDocument/2006/relationships/hyperlink" Target="http://aspect.ac.uk/wp-content/uploads/2021/04/Participant-Amy-Barron-2-A4-Guide-1.pdf" TargetMode="External" Id="rId17" /><Relationship Type="http://schemas.openxmlformats.org/officeDocument/2006/relationships/theme" Target="theme/theme1.xml" Id="rId25" /><Relationship Type="http://schemas.openxmlformats.org/officeDocument/2006/relationships/styles" Target="styles.xml" Id="rId2" /><Relationship Type="http://schemas.openxmlformats.org/officeDocument/2006/relationships/hyperlink" Target="http://aspect.ac.uk/wp-content/uploads/2021/03/Amy-Barron-A4-Guide-2.pdf" TargetMode="External" Id="rId16" /><Relationship Type="http://schemas.openxmlformats.org/officeDocument/2006/relationships/hyperlink" Target="file:///G:/My%20Drive/The%20Middle/Grants/ESRC%20IAA/10.1080/14649365.2019.1610486" TargetMode="External" Id="rId20" /><Relationship Type="http://schemas.openxmlformats.org/officeDocument/2006/relationships/hyperlink" Target="http://amycbarron.com/beyondolderage/" TargetMode="External" Id="Rbedf1164f7cd41c6" /><Relationship Type="http://schemas.openxmlformats.org/officeDocument/2006/relationships/hyperlink" Target="https://www.youtube.com/watch?v=SgNzWdYw0i4" TargetMode="External" Id="Rd7902897abb64e17"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hyperlink" Target="https://manchestercommunitycentral.org/policy-and-influence/gm-older-peoples-network" TargetMode="External" Id="rId11" /><Relationship Type="http://schemas.openxmlformats.org/officeDocument/2006/relationships/fontTable" Target="fontTable.xml" Id="rId24" /><Relationship Type="http://schemas.openxmlformats.org/officeDocument/2006/relationships/footnotes" Target="footnotes.xml" Id="rId5" /><Relationship Type="http://schemas.openxmlformats.org/officeDocument/2006/relationships/hyperlink" Target="https://blog.policy.manchester.ac.uk/posts/2018/06/beyond-older-age-a-photo-and-story-collection-to-illuminate-the-individual/" TargetMode="External" Id="rId15" /><Relationship Type="http://schemas.openxmlformats.org/officeDocument/2006/relationships/footer" Target="footer1.xml" Id="rId23" /><Relationship Type="http://schemas.openxmlformats.org/officeDocument/2006/relationships/customXml" Target="../customXml/item3.xml" Id="rId28" /><Relationship Type="http://schemas.openxmlformats.org/officeDocument/2006/relationships/image" Target="/media/image.jpg" Id="R4652c3dbba7545f1" /><Relationship Type="http://schemas.openxmlformats.org/officeDocument/2006/relationships/hyperlink" Target="https://www.gmcvo.org.uk/ambition-ageing" TargetMode="External" Id="rId10" /><Relationship Type="http://schemas.openxmlformats.org/officeDocument/2006/relationships/hyperlink" Target="https://www.ukri.org/our-work/our-main-funds/industrial-strategy-challenge-fund/ageing-society/" TargetMode="External" Id="rId19" /><Relationship Type="http://schemas.openxmlformats.org/officeDocument/2006/relationships/webSettings" Target="webSettings.xml" Id="rId4" /><Relationship Type="http://schemas.openxmlformats.org/officeDocument/2006/relationships/hyperlink" Target="https://www.gmcvo.org.uk/ambition-ageing" TargetMode="External" Id="rId9" /><Relationship Type="http://schemas.openxmlformats.org/officeDocument/2006/relationships/hyperlink" Target="https://extranet.who.int/agefriendlyworld/age-friendly-cities-framework/" TargetMode="External" Id="rId14" /><Relationship Type="http://schemas.openxmlformats.org/officeDocument/2006/relationships/hyperlink" Target="https://manchestercommunitycentral.org/old-frame-new-picture" TargetMode="External" Id="rId22" /><Relationship Type="http://schemas.openxmlformats.org/officeDocument/2006/relationships/customXml" Target="../customXml/item2.xml" Id="rId27" /><Relationship Type="http://schemas.openxmlformats.org/officeDocument/2006/relationships/glossaryDocument" Target="glossary/document.xml" Id="Rdd25cfca71574287" /><Relationship Type="http://schemas.openxmlformats.org/officeDocument/2006/relationships/hyperlink" Target="https://www.greatermanchester-ca.gov.uk/what-we-do/ageing/" TargetMode="External" Id="rId8" /><Relationship Type="http://schemas.openxmlformats.org/officeDocument/2006/relationships/hyperlink" Target="https://extranet.who.int/agefriendlyworld/age-friendly-cities-framework/" TargetMode="External" Id="Rbf77d85ee9e54574" /><Relationship Type="http://schemas.openxmlformats.org/officeDocument/2006/relationships/hyperlink" Target="file:///C:/Users/joseph.depaola/AppData/Local/Microsoft/Windows/INetCache/Content.Outlook/29ECN2H0/Beyond%2520Older%2520Age%2520SCREEN%2520PAGES.pdf" TargetMode="External" Id="R5e184d406fe441b7" /><Relationship Type="http://schemas.openxmlformats.org/officeDocument/2006/relationships/hyperlink" Target="https://blog.policy.manchester.ac.uk/posts/2018/06/beyond-older-age-a-photo-and-story-collection-to-illuminate-the-individual/" TargetMode="External" Id="R98a90dfb45d34a77" /><Relationship Type="http://schemas.openxmlformats.org/officeDocument/2006/relationships/hyperlink" Target="file:///C:/Users/joseph.depaola/AppData/Local/Microsoft/Windows/INetCache/Content.Outlook/29ECN2H0/Beyond%2520Older%2520Age%2520SCREEN%2520PAGES.pdf" TargetMode="External" Id="R6bb4ecff154b47df" /><Relationship Type="http://schemas.openxmlformats.org/officeDocument/2006/relationships/hyperlink" Target="https://www.youtube.com/watch?v=SgNzWdYw0i4&amp;t=8s" TargetMode="External" Id="Rbf7eb984d1294f7d" /></Relationships>
</file>

<file path=word/glossary/document.xml><?xml version="1.0" encoding="utf-8"?>
<w:glossaryDocument xmlns:w14="http://schemas.microsoft.com/office/word/2010/wordml" xmlns:w="http://schemas.openxmlformats.org/wordprocessingml/2006/main">
  <w:docParts>
    <w:docPart>
      <w:docPartPr>
        <w:name w:val="DefaultPlaceholder_1081868574"/>
        <w:category>
          <w:name w:val="General"/>
          <w:gallery w:val="placeholder"/>
        </w:category>
        <w:types>
          <w:type w:val="bbPlcHdr"/>
        </w:types>
        <w:behaviors>
          <w:behavior w:val="content"/>
        </w:behaviors>
        <w:guid w:val="{19cea5ae-351c-4646-b99d-e33ddfe1e2ea}"/>
      </w:docPartPr>
      <w:docPartBody>
        <w:p w14:paraId="0AE77D4A">
          <w:r>
            <w:rPr>
              <w:rStyle w:val="PlaceholderText"/>
            </w:rPr>
            <w:t/>
          </w:r>
        </w:p>
      </w:docPartBody>
    </w:docPart>
  </w:docParts>
</w:glossaryDocument>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9F157BCC7051E4F9C468500D16E67D8" ma:contentTypeVersion="18" ma:contentTypeDescription="Create a new document." ma:contentTypeScope="" ma:versionID="9c62282404a90f888a10462a06e005c4">
  <xsd:schema xmlns:xsd="http://www.w3.org/2001/XMLSchema" xmlns:xs="http://www.w3.org/2001/XMLSchema" xmlns:p="http://schemas.microsoft.com/office/2006/metadata/properties" xmlns:ns2="973b8103-9b7b-4d0f-a207-ffd207aee898" xmlns:ns3="2674fcf4-09c1-4cd7-a3c2-481887c90eac" targetNamespace="http://schemas.microsoft.com/office/2006/metadata/properties" ma:root="true" ma:fieldsID="c25f37bdfc73f692df4f07ce94e96677" ns2:_="" ns3:_="">
    <xsd:import namespace="973b8103-9b7b-4d0f-a207-ffd207aee898"/>
    <xsd:import namespace="2674fcf4-09c1-4cd7-a3c2-481887c90ea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Location" minOccurs="0"/>
                <xsd:element ref="ns2:MediaLengthInSeconds" minOccurs="0"/>
                <xsd:element ref="ns3:TaxCatchAll"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73b8103-9b7b-4d0f-a207-ffd207aee8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e4fde04-eaf7-46f4-90d8-754f3b92ddc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674fcf4-09c1-4cd7-a3c2-481887c90eac"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645261b5-1219-4b14-acef-4c286d83feba}" ma:internalName="TaxCatchAll" ma:showField="CatchAllData" ma:web="2674fcf4-09c1-4cd7-a3c2-481887c90ea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73b8103-9b7b-4d0f-a207-ffd207aee898">
      <Terms xmlns="http://schemas.microsoft.com/office/infopath/2007/PartnerControls"/>
    </lcf76f155ced4ddcb4097134ff3c332f>
    <TaxCatchAll xmlns="2674fcf4-09c1-4cd7-a3c2-481887c90eac" xsi:nil="true"/>
  </documentManagement>
</p:properties>
</file>

<file path=customXml/itemProps1.xml><?xml version="1.0" encoding="utf-8"?>
<ds:datastoreItem xmlns:ds="http://schemas.openxmlformats.org/officeDocument/2006/customXml" ds:itemID="{52220B55-FD48-48B8-92B8-BE7D5EBF102B}"/>
</file>

<file path=customXml/itemProps2.xml><?xml version="1.0" encoding="utf-8"?>
<ds:datastoreItem xmlns:ds="http://schemas.openxmlformats.org/officeDocument/2006/customXml" ds:itemID="{1BA3D961-8EF2-4082-8A5E-4B588C1DA5E1}"/>
</file>

<file path=customXml/itemProps3.xml><?xml version="1.0" encoding="utf-8"?>
<ds:datastoreItem xmlns:ds="http://schemas.openxmlformats.org/officeDocument/2006/customXml" ds:itemID="{19EC3499-C1F3-42F6-834F-DFDEC9ABC022}"/>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Amy Barron</dc:creator>
  <keywords/>
  <dc:description/>
  <lastModifiedBy>De Paola, Joseph</lastModifiedBy>
  <revision>8</revision>
  <dcterms:created xsi:type="dcterms:W3CDTF">2022-09-22T10:32:00.0000000Z</dcterms:created>
  <dcterms:modified xsi:type="dcterms:W3CDTF">2022-09-27T10:59:43.7923505Z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0x01010039F157BCC7051E4F9C468500D16E67D8</vt:lpwstr>
  </property>
  <property fmtid="{D5CDD505-2E9C-101B-9397-08002B2CF9AE}" pid="3" name="MediaServiceImageTags">
    <vt:lpwstr/>
  </property>
</Properties>
</file>